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6AABBAE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46137D">
        <w:rPr>
          <w:rFonts w:ascii="Minion Pro" w:hAnsi="Minion Pro"/>
          <w:color w:val="000000" w:themeColor="text1"/>
          <w:sz w:val="14"/>
          <w:szCs w:val="14"/>
        </w:rPr>
        <w:t>chd</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051C1D00" w:rsidR="004B2475" w:rsidRPr="00C81371" w:rsidRDefault="00403F41" w:rsidP="00AB64EE">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LETTER TO THE EDITOR</w:t>
      </w:r>
      <w:r w:rsidR="004B2475" w:rsidRPr="00C81371">
        <w:rPr>
          <w:rFonts w:ascii="Minion Pro" w:hAnsi="Minion Pro" w:cstheme="minorHAnsi" w:hint="eastAsia"/>
          <w:color w:val="000000" w:themeColor="text1"/>
          <w:sz w:val="18"/>
          <w:szCs w:val="18"/>
        </w:rPr>
        <w:t>…</w:t>
      </w:r>
    </w:p>
    <w:p w14:paraId="7CE1E279" w14:textId="769C3B8D" w:rsidR="00DA4CD6" w:rsidRPr="00C81371" w:rsidRDefault="00DA4CD6"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6137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071935B7" w14:textId="51BC2A63" w:rsidR="004B2475" w:rsidRPr="00424B52" w:rsidRDefault="004B2475" w:rsidP="00424B52">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bookmarkStart w:id="1" w:name="_Hlk92447203"/>
    </w:p>
    <w:p w14:paraId="34291EDC" w14:textId="48ADB567" w:rsidR="00723D2E" w:rsidRPr="008F40C1" w:rsidRDefault="00723D2E" w:rsidP="00424B52">
      <w:pPr>
        <w:widowControl w:val="0"/>
        <w:snapToGrid w:val="0"/>
        <w:spacing w:beforeLines="100" w:before="312"/>
        <w:jc w:val="left"/>
        <w:rPr>
          <w:rStyle w:val="a7"/>
          <w:b/>
          <w:bCs/>
          <w:color w:val="000000" w:themeColor="text1"/>
          <w:szCs w:val="22"/>
          <w:u w:val="none"/>
        </w:rPr>
      </w:pPr>
      <w:r w:rsidRPr="008F40C1">
        <w:rPr>
          <w:rStyle w:val="a7"/>
          <w:rFonts w:hint="eastAsia"/>
          <w:b/>
          <w:bCs/>
          <w:color w:val="000000" w:themeColor="text1"/>
          <w:szCs w:val="22"/>
          <w:u w:val="none"/>
        </w:rPr>
        <w:t>T</w:t>
      </w:r>
      <w:r w:rsidRPr="008F40C1">
        <w:rPr>
          <w:rStyle w:val="a7"/>
          <w:b/>
          <w:bCs/>
          <w:color w:val="000000" w:themeColor="text1"/>
          <w:szCs w:val="22"/>
          <w:u w:val="none"/>
        </w:rPr>
        <w:t>o</w:t>
      </w:r>
      <w:r w:rsidRPr="008F40C1">
        <w:rPr>
          <w:rStyle w:val="a7"/>
          <w:rFonts w:hint="eastAsia"/>
          <w:b/>
          <w:bCs/>
          <w:color w:val="000000" w:themeColor="text1"/>
          <w:szCs w:val="22"/>
          <w:u w:val="none"/>
        </w:rPr>
        <w:t xml:space="preserve"> </w:t>
      </w:r>
      <w:r w:rsidRPr="008F40C1">
        <w:rPr>
          <w:rStyle w:val="a7"/>
          <w:b/>
          <w:bCs/>
          <w:color w:val="000000" w:themeColor="text1"/>
          <w:szCs w:val="22"/>
          <w:u w:val="none"/>
        </w:rPr>
        <w:t>the Editor</w:t>
      </w:r>
      <w:r w:rsidRPr="008F40C1">
        <w:rPr>
          <w:rStyle w:val="a7"/>
          <w:rFonts w:hint="eastAsia"/>
          <w:b/>
          <w:bCs/>
          <w:color w:val="000000" w:themeColor="text1"/>
          <w:szCs w:val="22"/>
          <w:u w:val="none"/>
        </w:rPr>
        <w:t>,</w:t>
      </w:r>
    </w:p>
    <w:p w14:paraId="4B1518A5" w14:textId="74D5EDEB" w:rsidR="00723D2E" w:rsidRPr="008F40C1" w:rsidRDefault="00424B52" w:rsidP="008F40C1">
      <w:pPr>
        <w:widowControl w:val="0"/>
        <w:snapToGrid w:val="0"/>
        <w:spacing w:before="240"/>
        <w:jc w:val="left"/>
        <w:rPr>
          <w:rStyle w:val="a7"/>
          <w:color w:val="000000" w:themeColor="text1"/>
          <w:szCs w:val="22"/>
          <w:u w:val="none"/>
        </w:rPr>
      </w:pPr>
      <w:r>
        <w:rPr>
          <w:color w:val="000000" w:themeColor="text1"/>
          <w:szCs w:val="22"/>
        </w:rPr>
        <w:t xml:space="preserve">Abstract is not necessary for </w:t>
      </w:r>
      <w:r w:rsidR="008F40C1">
        <w:rPr>
          <w:color w:val="000000" w:themeColor="text1"/>
          <w:szCs w:val="22"/>
        </w:rPr>
        <w:t>Letters;</w:t>
      </w:r>
      <w:r>
        <w:rPr>
          <w:color w:val="000000" w:themeColor="text1"/>
          <w:szCs w:val="22"/>
        </w:rPr>
        <w:t xml:space="preserve"> however, a</w:t>
      </w:r>
      <w:r w:rsidRPr="00C81371">
        <w:rPr>
          <w:rFonts w:hint="eastAsia"/>
          <w:color w:val="000000" w:themeColor="text1"/>
          <w:szCs w:val="22"/>
        </w:rPr>
        <w:t xml:space="preserve">uthors are encouraged to </w:t>
      </w:r>
      <w:r>
        <w:rPr>
          <w:rFonts w:hint="eastAsia"/>
          <w:color w:val="000000" w:themeColor="text1"/>
          <w:szCs w:val="22"/>
        </w:rPr>
        <w:t>briefly</w:t>
      </w:r>
      <w:r>
        <w:rPr>
          <w:color w:val="000000" w:themeColor="text1"/>
          <w:szCs w:val="22"/>
        </w:rPr>
        <w:t xml:space="preserve"> introduce the</w:t>
      </w:r>
      <w:r w:rsidR="008F40C1">
        <w:rPr>
          <w:color w:val="000000" w:themeColor="text1"/>
          <w:szCs w:val="22"/>
        </w:rPr>
        <w:t xml:space="preserve">ir findings in this paragraph. Please </w:t>
      </w:r>
      <w:r w:rsidRPr="00C81371">
        <w:rPr>
          <w:rFonts w:hint="eastAsia"/>
          <w:color w:val="000000" w:themeColor="text1"/>
          <w:szCs w:val="22"/>
        </w:rPr>
        <w:t>use the Microsoft Word template when preparing the final version of their manuscripts.</w:t>
      </w:r>
    </w:p>
    <w:bookmarkEnd w:id="1"/>
    <w:p w14:paraId="3B637125" w14:textId="4A7E092B" w:rsidR="00AB64EE" w:rsidRPr="00C81371" w:rsidRDefault="00723D2E" w:rsidP="00AB64EE">
      <w:pPr>
        <w:pStyle w:val="keyword"/>
        <w:widowControl w:val="0"/>
        <w:snapToGrid w:val="0"/>
        <w:spacing w:beforeLines="100" w:before="312"/>
        <w:rPr>
          <w:b/>
          <w:color w:val="000000" w:themeColor="text1"/>
          <w:szCs w:val="22"/>
        </w:rPr>
      </w:pPr>
      <w:r>
        <w:rPr>
          <w:rFonts w:hint="eastAsia"/>
          <w:b/>
          <w:color w:val="000000" w:themeColor="text1"/>
          <w:szCs w:val="22"/>
        </w:rPr>
        <w:t>Main</w:t>
      </w:r>
      <w:r>
        <w:rPr>
          <w:b/>
          <w:color w:val="000000" w:themeColor="text1"/>
          <w:szCs w:val="22"/>
        </w:rPr>
        <w:t xml:space="preserve"> </w:t>
      </w:r>
      <w:r>
        <w:rPr>
          <w:rFonts w:hint="eastAsia"/>
          <w:b/>
          <w:color w:val="000000" w:themeColor="text1"/>
          <w:szCs w:val="22"/>
        </w:rPr>
        <w:t>Content</w:t>
      </w:r>
    </w:p>
    <w:p w14:paraId="4BF7D973" w14:textId="26083E7B" w:rsidR="004D43B0" w:rsidRPr="00C81371" w:rsidRDefault="00723D2E" w:rsidP="004D43B0">
      <w:pPr>
        <w:widowControl w:val="0"/>
        <w:snapToGrid w:val="0"/>
        <w:spacing w:before="240"/>
        <w:ind w:firstLine="420"/>
        <w:rPr>
          <w:b/>
          <w:color w:val="000000" w:themeColor="text1"/>
          <w:szCs w:val="22"/>
        </w:rPr>
      </w:pPr>
      <w:r w:rsidRPr="00723D2E">
        <w:rPr>
          <w:color w:val="000000" w:themeColor="text1"/>
          <w:szCs w:val="22"/>
        </w:rPr>
        <w:t>This should contain the body of the article, and may also be broken into subsections with short, informative headings.</w:t>
      </w:r>
      <w:r w:rsidR="004D43B0">
        <w:rPr>
          <w:color w:val="000000" w:themeColor="text1"/>
          <w:szCs w:val="22"/>
        </w:rPr>
        <w:t xml:space="preserve"> </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2D8BF4CE"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r w:rsidR="008F40C1">
        <w:t xml:space="preserve"> </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1FB94A50"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 xml:space="preserve">This statement should make clear how readers can access the </w:t>
      </w:r>
      <w:r w:rsidRPr="005628D5">
        <w:rPr>
          <w:color w:val="000000" w:themeColor="text1"/>
          <w:szCs w:val="22"/>
        </w:rPr>
        <w:lastRenderedPageBreak/>
        <w:t>data used in the study and explain why any unavailable data cannot be released.</w:t>
      </w:r>
    </w:p>
    <w:p w14:paraId="30836621" w14:textId="7F4EA2AC" w:rsidR="002B7158" w:rsidRPr="00D81EB6" w:rsidRDefault="009E6125" w:rsidP="00130950">
      <w:pPr>
        <w:pStyle w:val="keyword"/>
        <w:widowControl w:val="0"/>
        <w:snapToGrid w:val="0"/>
        <w:spacing w:beforeLines="100" w:before="312"/>
        <w:rPr>
          <w:color w:val="000000" w:themeColor="text1"/>
          <w:szCs w:val="22"/>
        </w:rPr>
      </w:pPr>
      <w:r>
        <w:rPr>
          <w:rFonts w:hint="eastAsia"/>
          <w:b/>
          <w:bCs/>
          <w:color w:val="000000" w:themeColor="text1"/>
          <w:szCs w:val="22"/>
        </w:rPr>
        <w:t>Ethical</w:t>
      </w:r>
      <w:r>
        <w:rPr>
          <w:b/>
          <w:bCs/>
          <w:color w:val="000000" w:themeColor="text1"/>
          <w:szCs w:val="22"/>
        </w:rPr>
        <w:t xml:space="preserve"> </w:t>
      </w:r>
      <w:r>
        <w:rPr>
          <w:rFonts w:hint="eastAsia"/>
          <w:b/>
          <w:bCs/>
          <w:color w:val="000000" w:themeColor="text1"/>
          <w:szCs w:val="22"/>
        </w:rPr>
        <w:t>Approval</w:t>
      </w:r>
      <w:r w:rsidR="004D43B0">
        <w:rPr>
          <w:rFonts w:hint="eastAsia"/>
          <w:b/>
          <w:bCs/>
          <w:color w:val="000000" w:themeColor="text1"/>
          <w:szCs w:val="22"/>
        </w:rPr>
        <w:t>:</w:t>
      </w:r>
      <w:r w:rsidR="004D43B0">
        <w:rPr>
          <w:b/>
          <w:bCs/>
          <w:color w:val="000000" w:themeColor="text1"/>
          <w:szCs w:val="22"/>
        </w:rPr>
        <w:t xml:space="preserve"> </w:t>
      </w:r>
      <w:r w:rsidR="00130950" w:rsidRPr="00130950">
        <w:rPr>
          <w:color w:val="000000" w:themeColor="text1"/>
          <w:szCs w:val="22"/>
        </w:rPr>
        <w:t xml:space="preserve">Authors </w:t>
      </w:r>
      <w:r w:rsidR="00130950">
        <w:rPr>
          <w:color w:val="000000" w:themeColor="text1"/>
          <w:szCs w:val="22"/>
        </w:rPr>
        <w:t>should</w:t>
      </w:r>
      <w:r w:rsidR="00130950" w:rsidRPr="00130950">
        <w:rPr>
          <w:color w:val="000000" w:themeColor="text1"/>
          <w:szCs w:val="22"/>
        </w:rPr>
        <w:t xml:space="preserve"> obtain written consent from the patient and provide it </w:t>
      </w:r>
      <w:r w:rsidR="00130950">
        <w:rPr>
          <w:color w:val="000000" w:themeColor="text1"/>
          <w:szCs w:val="22"/>
        </w:rPr>
        <w:t>upon</w:t>
      </w:r>
      <w:r w:rsidR="00130950" w:rsidRPr="00130950">
        <w:rPr>
          <w:color w:val="000000" w:themeColor="text1"/>
          <w:szCs w:val="22"/>
        </w:rPr>
        <w:t xml:space="preserve"> request</w:t>
      </w:r>
      <w:r w:rsidR="00130950">
        <w:rPr>
          <w:color w:val="000000" w:themeColor="text1"/>
          <w:szCs w:val="22"/>
        </w:rPr>
        <w:t xml:space="preserve"> by the editorial office</w:t>
      </w:r>
      <w:r w:rsidR="00130950" w:rsidRPr="00130950">
        <w:rPr>
          <w:color w:val="000000" w:themeColor="text1"/>
          <w:szCs w:val="22"/>
        </w:rPr>
        <w:t>.</w:t>
      </w:r>
      <w:r w:rsidR="00130950">
        <w:rPr>
          <w:color w:val="000000" w:themeColor="text1"/>
          <w:szCs w:val="22"/>
        </w:rPr>
        <w:t xml:space="preserve"> </w:t>
      </w:r>
      <w:r w:rsidR="003C4DF0" w:rsidRPr="003C4DF0">
        <w:rPr>
          <w:color w:val="000000" w:themeColor="text1"/>
          <w:szCs w:val="22"/>
        </w:rPr>
        <w:t>If the patient is a minor, it is necessary to obtain parental consent. In situations where adults are unable to provide consent for investigation or treatment, the consent of the closest family members is required.</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48B6625F"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 xml:space="preserve">References: </w:t>
      </w:r>
      <w:hyperlink r:id="rId9" w:history="1">
        <w:r w:rsidRPr="00966BC5">
          <w:rPr>
            <w:rStyle w:val="a7"/>
            <w:rFonts w:ascii="Times New Roman" w:hAnsi="Times New Roman" w:cs="Times New Roman"/>
            <w:b/>
            <w:bCs/>
            <w:sz w:val="22"/>
            <w:szCs w:val="22"/>
            <w:shd w:val="clear" w:color="auto" w:fill="FFFFFF"/>
          </w:rPr>
          <w:t>Vancouver Referencing Style</w:t>
        </w:r>
      </w:hyperlink>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5477283C" w14:textId="3B0CB35D" w:rsidR="00DB0A7F" w:rsidRPr="00537794" w:rsidRDefault="000271A4" w:rsidP="0053779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lastRenderedPageBreak/>
        <w:t xml:space="preserve">Halpern SD, Ubel PA, Caplan AL. Solid-organ transplantation in HIV-infected patients. </w:t>
      </w:r>
      <w:bookmarkStart w:id="2"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2"/>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0799B3F1" w14:textId="4AB3183A" w:rsidR="004D43B0" w:rsidRPr="00130950" w:rsidRDefault="00357C86" w:rsidP="00130950">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2E98DC39" w14:textId="6B507C43" w:rsidR="004D43B0" w:rsidRPr="00C81371" w:rsidRDefault="00130950" w:rsidP="004D43B0">
      <w:pPr>
        <w:widowControl w:val="0"/>
        <w:snapToGrid w:val="0"/>
        <w:spacing w:before="240"/>
        <w:rPr>
          <w:b/>
          <w:color w:val="000000" w:themeColor="text1"/>
          <w:szCs w:val="22"/>
        </w:rPr>
      </w:pPr>
      <w:r>
        <w:rPr>
          <w:b/>
          <w:color w:val="000000" w:themeColor="text1"/>
          <w:szCs w:val="22"/>
        </w:rPr>
        <w:t>5</w:t>
      </w:r>
      <w:r w:rsidR="004D43B0" w:rsidRPr="00C81371">
        <w:rPr>
          <w:b/>
          <w:color w:val="000000" w:themeColor="text1"/>
          <w:szCs w:val="22"/>
        </w:rPr>
        <w:t xml:space="preserve"> Figures and Tables</w:t>
      </w:r>
    </w:p>
    <w:p w14:paraId="39454EF9" w14:textId="77777777" w:rsidR="004D43B0" w:rsidRPr="00C81371" w:rsidRDefault="004D43B0" w:rsidP="004D43B0">
      <w:pPr>
        <w:ind w:firstLineChars="200" w:firstLine="440"/>
        <w:rPr>
          <w:color w:val="000000" w:themeColor="text1"/>
        </w:rPr>
      </w:pPr>
      <w:r w:rsidRPr="00C81371">
        <w:rPr>
          <w:color w:val="000000" w:themeColor="text1"/>
        </w:rPr>
        <w:t>Figures and tables should be inserted in the text of the manuscript.</w:t>
      </w:r>
    </w:p>
    <w:p w14:paraId="32F37F40" w14:textId="0F5228E7" w:rsidR="004D43B0" w:rsidRPr="00C81371" w:rsidRDefault="00130950" w:rsidP="004D43B0">
      <w:pPr>
        <w:spacing w:before="240"/>
        <w:rPr>
          <w:b/>
          <w:i/>
          <w:color w:val="000000" w:themeColor="text1"/>
        </w:rPr>
      </w:pPr>
      <w:r>
        <w:rPr>
          <w:b/>
          <w:i/>
          <w:color w:val="000000" w:themeColor="text1"/>
        </w:rPr>
        <w:t>5</w:t>
      </w:r>
      <w:r w:rsidR="004D43B0" w:rsidRPr="00C81371">
        <w:rPr>
          <w:b/>
          <w:i/>
          <w:color w:val="000000" w:themeColor="text1"/>
        </w:rPr>
        <w:t>.1 Figures</w:t>
      </w:r>
    </w:p>
    <w:p w14:paraId="42657718" w14:textId="43CFA7E2" w:rsidR="004D43B0" w:rsidRPr="00C81371" w:rsidRDefault="004D43B0" w:rsidP="00080C95">
      <w:pPr>
        <w:widowControl w:val="0"/>
        <w:snapToGrid w:val="0"/>
        <w:ind w:firstLine="426"/>
        <w:jc w:val="center"/>
        <w:rPr>
          <w:color w:val="000000" w:themeColor="text1"/>
          <w:szCs w:val="22"/>
        </w:rPr>
      </w:pPr>
      <w:r w:rsidRPr="00C81371">
        <w:rPr>
          <w:color w:val="000000" w:themeColor="text1"/>
          <w:szCs w:val="22"/>
        </w:rPr>
        <w:lastRenderedPageBreak/>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w:t>
      </w:r>
      <w:r w:rsidR="003C4DF0" w:rsidRPr="003C4DF0">
        <w:rPr>
          <w:color w:val="000000" w:themeColor="text1"/>
          <w:szCs w:val="22"/>
        </w:rPr>
        <w:t xml:space="preserve"> </w:t>
      </w:r>
      <w:r w:rsidR="003C4DF0" w:rsidRPr="00C81371">
        <w:rPr>
          <w:color w:val="000000" w:themeColor="text1"/>
          <w:szCs w:val="22"/>
        </w:rPr>
        <w:t>dpi</w:t>
      </w:r>
      <w:r w:rsidR="003C4DF0">
        <w:rPr>
          <w:color w:val="000000" w:themeColor="text1"/>
          <w:szCs w:val="22"/>
        </w:rPr>
        <w:t>. For example: Fig. 1</w:t>
      </w:r>
      <w:r w:rsidRPr="00C81371">
        <w:rPr>
          <w:color w:val="000000" w:themeColor="text1"/>
          <w:szCs w:val="22"/>
        </w:rPr>
        <w:t xml:space="preserve"> </w:t>
      </w:r>
      <w:r w:rsidR="003C4DF0">
        <w:rPr>
          <w:noProof/>
          <w:color w:val="000000" w:themeColor="text1"/>
          <w:szCs w:val="22"/>
        </w:rPr>
        <w:drawing>
          <wp:inline distT="0" distB="0" distL="0" distR="0" wp14:anchorId="28847062" wp14:editId="2E3DB6F6">
            <wp:extent cx="4330700" cy="4445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a:extLst>
                        <a:ext uri="{28A0092B-C50C-407E-A947-70E740481C1C}">
                          <a14:useLocalDpi xmlns:a14="http://schemas.microsoft.com/office/drawing/2010/main" val="0"/>
                        </a:ext>
                      </a:extLst>
                    </a:blip>
                    <a:stretch>
                      <a:fillRect/>
                    </a:stretch>
                  </pic:blipFill>
                  <pic:spPr>
                    <a:xfrm>
                      <a:off x="0" y="0"/>
                      <a:ext cx="4330700" cy="4445000"/>
                    </a:xfrm>
                    <a:prstGeom prst="rect">
                      <a:avLst/>
                    </a:prstGeom>
                  </pic:spPr>
                </pic:pic>
              </a:graphicData>
            </a:graphic>
          </wp:inline>
        </w:drawing>
      </w:r>
    </w:p>
    <w:p w14:paraId="66C60333" w14:textId="20FB17A8" w:rsidR="004D43B0" w:rsidRPr="001F0AB8" w:rsidRDefault="004D43B0" w:rsidP="004D43B0">
      <w:pPr>
        <w:pStyle w:val="a8"/>
        <w:keepNext w:val="0"/>
        <w:widowControl w:val="0"/>
        <w:snapToGrid w:val="0"/>
        <w:spacing w:beforeLines="50" w:before="156"/>
        <w:rPr>
          <w:szCs w:val="22"/>
        </w:rPr>
      </w:pPr>
    </w:p>
    <w:p w14:paraId="1E2903B5" w14:textId="7382AA18" w:rsidR="004D43B0" w:rsidRPr="00130950" w:rsidRDefault="003C4DF0" w:rsidP="00130950">
      <w:pPr>
        <w:snapToGrid w:val="0"/>
        <w:spacing w:after="0"/>
        <w:jc w:val="left"/>
        <w:rPr>
          <w:sz w:val="18"/>
          <w:szCs w:val="18"/>
        </w:rPr>
      </w:pPr>
      <w:r w:rsidRPr="00130950">
        <w:rPr>
          <w:b/>
          <w:bCs/>
          <w:sz w:val="18"/>
          <w:szCs w:val="18"/>
          <w:shd w:val="clear" w:color="auto" w:fill="FFFFFF"/>
        </w:rPr>
        <w:t>Figure 1:</w:t>
      </w:r>
      <w:r w:rsidRPr="00130950">
        <w:rPr>
          <w:sz w:val="18"/>
          <w:szCs w:val="18"/>
          <w:shd w:val="clear" w:color="auto" w:fill="FFFFFF"/>
        </w:rPr>
        <w:t> The binding of peptide αI to ERα. (A) Design TAT-αI-CTM and TAT-αI peptides. (B) Production of GST and GST-TAT-αI using an E. coli expression system. Coomassie blue staining after SDS-PAGE assessed their purity. (C) Pull-down of TAT-αI and ERα. HEK 293T cells were transiently transfected with plasmids pEGFP-N2-ERα. 48 h after transfection, cell lysates were subjected to GST pull down, and the pull-down fractions were immunoblotted analyzed. (D) Pull-down of TAT-αI and ERα in ERα-positive breast cancer cell lines, MCF-7 and T47D.</w:t>
      </w:r>
    </w:p>
    <w:p w14:paraId="267FF04D" w14:textId="089266E9" w:rsidR="004D43B0" w:rsidRPr="00C81371" w:rsidRDefault="00130950" w:rsidP="004D43B0">
      <w:pPr>
        <w:widowControl w:val="0"/>
        <w:snapToGrid w:val="0"/>
        <w:spacing w:before="240"/>
        <w:rPr>
          <w:b/>
          <w:i/>
          <w:color w:val="000000" w:themeColor="text1"/>
          <w:szCs w:val="22"/>
        </w:rPr>
      </w:pPr>
      <w:r>
        <w:rPr>
          <w:b/>
          <w:i/>
          <w:color w:val="000000" w:themeColor="text1"/>
          <w:szCs w:val="22"/>
        </w:rPr>
        <w:t>5</w:t>
      </w:r>
      <w:r w:rsidR="004D43B0" w:rsidRPr="00C81371">
        <w:rPr>
          <w:b/>
          <w:i/>
          <w:color w:val="000000" w:themeColor="text1"/>
          <w:szCs w:val="22"/>
        </w:rPr>
        <w:t>.2 Tables</w:t>
      </w:r>
    </w:p>
    <w:p w14:paraId="153280A2" w14:textId="77777777" w:rsidR="004D43B0" w:rsidRPr="00C81371" w:rsidRDefault="004D43B0" w:rsidP="004D43B0">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4D7D8557" w14:textId="77777777" w:rsidR="004D43B0" w:rsidRDefault="004D43B0" w:rsidP="004D43B0">
      <w:pPr>
        <w:pStyle w:val="a8"/>
        <w:keepNext w:val="0"/>
        <w:widowControl w:val="0"/>
        <w:snapToGrid w:val="0"/>
        <w:spacing w:beforeLines="50" w:before="156"/>
        <w:rPr>
          <w:color w:val="000000" w:themeColor="text1"/>
          <w:szCs w:val="22"/>
        </w:rPr>
      </w:pPr>
    </w:p>
    <w:p w14:paraId="6371472D" w14:textId="77777777" w:rsidR="004D43B0" w:rsidRPr="00C81371" w:rsidRDefault="004D43B0" w:rsidP="004D43B0">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4D43B0" w:rsidRPr="00C81371" w14:paraId="4C2C5004" w14:textId="77777777" w:rsidTr="00FA7BBD">
        <w:trPr>
          <w:trHeight w:val="231"/>
          <w:jc w:val="center"/>
        </w:trPr>
        <w:tc>
          <w:tcPr>
            <w:tcW w:w="1801" w:type="dxa"/>
            <w:tcBorders>
              <w:top w:val="single" w:sz="4" w:space="0" w:color="auto"/>
              <w:bottom w:val="single" w:sz="4" w:space="0" w:color="auto"/>
            </w:tcBorders>
            <w:vAlign w:val="center"/>
          </w:tcPr>
          <w:p w14:paraId="0BC46AC2"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09404D0D"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02D8A486"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3</w:t>
            </w:r>
          </w:p>
        </w:tc>
      </w:tr>
      <w:tr w:rsidR="004D43B0" w:rsidRPr="00C81371" w14:paraId="0F485603" w14:textId="77777777" w:rsidTr="00FA7BBD">
        <w:trPr>
          <w:trHeight w:val="137"/>
          <w:jc w:val="center"/>
        </w:trPr>
        <w:tc>
          <w:tcPr>
            <w:tcW w:w="1801" w:type="dxa"/>
            <w:tcBorders>
              <w:top w:val="single" w:sz="4" w:space="0" w:color="auto"/>
            </w:tcBorders>
            <w:vAlign w:val="center"/>
          </w:tcPr>
          <w:p w14:paraId="5B069128"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lastRenderedPageBreak/>
              <w:t>11</w:t>
            </w:r>
          </w:p>
        </w:tc>
        <w:tc>
          <w:tcPr>
            <w:tcW w:w="1801" w:type="dxa"/>
            <w:tcBorders>
              <w:top w:val="single" w:sz="4" w:space="0" w:color="auto"/>
            </w:tcBorders>
            <w:vAlign w:val="center"/>
          </w:tcPr>
          <w:p w14:paraId="25FB84FF"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3D29FFD5"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13</w:t>
            </w:r>
          </w:p>
        </w:tc>
      </w:tr>
      <w:tr w:rsidR="004D43B0" w:rsidRPr="00C81371" w14:paraId="54B37DD3" w14:textId="77777777" w:rsidTr="00FA7BBD">
        <w:trPr>
          <w:trHeight w:val="57"/>
          <w:jc w:val="center"/>
        </w:trPr>
        <w:tc>
          <w:tcPr>
            <w:tcW w:w="1801" w:type="dxa"/>
            <w:vAlign w:val="center"/>
          </w:tcPr>
          <w:p w14:paraId="65187D71"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77913569"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18BAE36D" w14:textId="77777777" w:rsidR="004D43B0" w:rsidRPr="00C81371" w:rsidRDefault="004D43B0" w:rsidP="00FA7BBD">
            <w:pPr>
              <w:widowControl w:val="0"/>
              <w:snapToGrid w:val="0"/>
              <w:jc w:val="left"/>
              <w:rPr>
                <w:color w:val="000000" w:themeColor="text1"/>
                <w:szCs w:val="22"/>
              </w:rPr>
            </w:pPr>
            <w:r w:rsidRPr="00C81371">
              <w:rPr>
                <w:color w:val="000000" w:themeColor="text1"/>
                <w:szCs w:val="22"/>
              </w:rPr>
              <w:t>23</w:t>
            </w:r>
          </w:p>
        </w:tc>
      </w:tr>
    </w:tbl>
    <w:p w14:paraId="701598F4" w14:textId="77777777" w:rsidR="004D43B0" w:rsidRPr="00357C86" w:rsidRDefault="004D43B0" w:rsidP="00DB0A7F">
      <w:pPr>
        <w:snapToGrid w:val="0"/>
        <w:ind w:firstLine="426"/>
        <w:rPr>
          <w:color w:val="000000" w:themeColor="text1"/>
        </w:rPr>
      </w:pPr>
    </w:p>
    <w:sectPr w:rsidR="004D43B0" w:rsidRPr="00357C86" w:rsidSect="0072341F">
      <w:headerReference w:type="even" r:id="rId11"/>
      <w:headerReference w:type="default" r:id="rId12"/>
      <w:headerReference w:type="first" r:id="rId13"/>
      <w:footerReference w:type="first" r:id="rId14"/>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4F2" w14:textId="77777777" w:rsidR="007B4BD8" w:rsidRDefault="007B4BD8" w:rsidP="004B2475">
      <w:pPr>
        <w:spacing w:after="0"/>
      </w:pPr>
      <w:r>
        <w:separator/>
      </w:r>
    </w:p>
  </w:endnote>
  <w:endnote w:type="continuationSeparator" w:id="0">
    <w:p w14:paraId="1591AFD5" w14:textId="77777777" w:rsidR="007B4BD8" w:rsidRDefault="007B4BD8"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nion Pro">
    <w:panose1 w:val="020B0604020202020204"/>
    <w:charset w:val="00"/>
    <w:family w:val="roman"/>
    <w:notTrueType/>
    <w:pitch w:val="variable"/>
    <w:sig w:usb0="E00002AF" w:usb1="50006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0253" w14:textId="77777777" w:rsidR="007B4BD8" w:rsidRDefault="007B4BD8" w:rsidP="004B2475">
      <w:pPr>
        <w:spacing w:after="0"/>
      </w:pPr>
      <w:r>
        <w:separator/>
      </w:r>
    </w:p>
  </w:footnote>
  <w:footnote w:type="continuationSeparator" w:id="0">
    <w:p w14:paraId="783FE125" w14:textId="77777777" w:rsidR="007B4BD8" w:rsidRDefault="007B4BD8"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408C509"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46137D">
      <w:t xml:space="preserve"> </w:t>
    </w:r>
    <w:r w:rsidR="0046137D">
      <w:rPr>
        <w:sz w:val="20"/>
      </w:rPr>
      <w:t>CHD</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797594EC" w:rsidR="00D02261" w:rsidRPr="00D02261" w:rsidRDefault="0046137D" w:rsidP="00D02261">
    <w:r>
      <w:rPr>
        <w:sz w:val="20"/>
      </w:rPr>
      <w:t>CHD</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C088C3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6137D">
      <w:rPr>
        <w:noProof/>
      </w:rPr>
      <w:drawing>
        <wp:inline distT="0" distB="0" distL="0" distR="0" wp14:anchorId="2EF8F905" wp14:editId="7097E2D1">
          <wp:extent cx="1854712" cy="463893"/>
          <wp:effectExtent l="0" t="0" r="0" b="0"/>
          <wp:docPr id="14672705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70539" name="图片 1467270539"/>
                  <pic:cNvPicPr/>
                </pic:nvPicPr>
                <pic:blipFill>
                  <a:blip r:embed="rId2">
                    <a:extLst>
                      <a:ext uri="{28A0092B-C50C-407E-A947-70E740481C1C}">
                        <a14:useLocalDpi xmlns:a14="http://schemas.microsoft.com/office/drawing/2010/main" val="0"/>
                      </a:ext>
                    </a:extLst>
                  </a:blip>
                  <a:stretch>
                    <a:fillRect/>
                  </a:stretch>
                </pic:blipFill>
                <pic:spPr>
                  <a:xfrm>
                    <a:off x="0" y="0"/>
                    <a:ext cx="1905130" cy="476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E8A19D8"/>
    <w:multiLevelType w:val="multilevel"/>
    <w:tmpl w:val="384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abstractNumId w:val="9"/>
  </w:num>
  <w:num w:numId="2">
    <w:abstractNumId w:val="12"/>
  </w:num>
  <w:num w:numId="3">
    <w:abstractNumId w:val="4"/>
  </w:num>
  <w:num w:numId="4">
    <w:abstractNumId w:val="13"/>
  </w:num>
  <w:num w:numId="5">
    <w:abstractNumId w:val="2"/>
  </w:num>
  <w:num w:numId="6">
    <w:abstractNumId w:val="6"/>
  </w:num>
  <w:num w:numId="7">
    <w:abstractNumId w:val="10"/>
  </w:num>
  <w:num w:numId="8">
    <w:abstractNumId w:val="11"/>
  </w:num>
  <w:num w:numId="9">
    <w:abstractNumId w:val="5"/>
  </w:num>
  <w:num w:numId="10">
    <w:abstractNumId w:val="1"/>
  </w:num>
  <w:num w:numId="11">
    <w:abstractNumId w:val="14"/>
  </w:num>
  <w:num w:numId="12">
    <w:abstractNumId w:val="3"/>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80C95"/>
    <w:rsid w:val="000A6F84"/>
    <w:rsid w:val="000E7669"/>
    <w:rsid w:val="000F5A13"/>
    <w:rsid w:val="00130950"/>
    <w:rsid w:val="00136FF0"/>
    <w:rsid w:val="001431D2"/>
    <w:rsid w:val="00143C17"/>
    <w:rsid w:val="00152F88"/>
    <w:rsid w:val="00170474"/>
    <w:rsid w:val="001B199D"/>
    <w:rsid w:val="001B5429"/>
    <w:rsid w:val="001E419E"/>
    <w:rsid w:val="001F0AB8"/>
    <w:rsid w:val="00207C6C"/>
    <w:rsid w:val="00274949"/>
    <w:rsid w:val="002B7158"/>
    <w:rsid w:val="002C683C"/>
    <w:rsid w:val="002D51C5"/>
    <w:rsid w:val="00353BA2"/>
    <w:rsid w:val="00357C86"/>
    <w:rsid w:val="00361E43"/>
    <w:rsid w:val="003A29E6"/>
    <w:rsid w:val="003C2578"/>
    <w:rsid w:val="003C4DF0"/>
    <w:rsid w:val="003D3B8F"/>
    <w:rsid w:val="003F4372"/>
    <w:rsid w:val="00403F41"/>
    <w:rsid w:val="00424B52"/>
    <w:rsid w:val="0046137D"/>
    <w:rsid w:val="004B0858"/>
    <w:rsid w:val="004B2475"/>
    <w:rsid w:val="004B302E"/>
    <w:rsid w:val="004D43B0"/>
    <w:rsid w:val="00513C8D"/>
    <w:rsid w:val="0053106B"/>
    <w:rsid w:val="00537794"/>
    <w:rsid w:val="00577AE6"/>
    <w:rsid w:val="00633BE3"/>
    <w:rsid w:val="006579B0"/>
    <w:rsid w:val="00690961"/>
    <w:rsid w:val="006D3093"/>
    <w:rsid w:val="006D68CD"/>
    <w:rsid w:val="007205F4"/>
    <w:rsid w:val="0072341F"/>
    <w:rsid w:val="00723D2E"/>
    <w:rsid w:val="00796F3F"/>
    <w:rsid w:val="007B4BD8"/>
    <w:rsid w:val="00805231"/>
    <w:rsid w:val="00871FA1"/>
    <w:rsid w:val="00884C27"/>
    <w:rsid w:val="008913D3"/>
    <w:rsid w:val="008A143D"/>
    <w:rsid w:val="008A374A"/>
    <w:rsid w:val="008A6225"/>
    <w:rsid w:val="008D68E1"/>
    <w:rsid w:val="008F40C1"/>
    <w:rsid w:val="00944434"/>
    <w:rsid w:val="00947BAD"/>
    <w:rsid w:val="00966BC5"/>
    <w:rsid w:val="00982037"/>
    <w:rsid w:val="009E6125"/>
    <w:rsid w:val="00A23D52"/>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A4CD6"/>
    <w:rsid w:val="00DB0A7F"/>
    <w:rsid w:val="00DF2F8C"/>
    <w:rsid w:val="00E0017F"/>
    <w:rsid w:val="00E0031D"/>
    <w:rsid w:val="00E023E1"/>
    <w:rsid w:val="00E21B36"/>
    <w:rsid w:val="00E33A0F"/>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 w:type="character" w:styleId="ae">
    <w:name w:val="Unresolved Mention"/>
    <w:basedOn w:val="a0"/>
    <w:uiPriority w:val="99"/>
    <w:semiHidden/>
    <w:unhideWhenUsed/>
    <w:rsid w:val="00966BC5"/>
    <w:rPr>
      <w:color w:val="605E5C"/>
      <w:shd w:val="clear" w:color="auto" w:fill="E1DFDD"/>
    </w:rPr>
  </w:style>
  <w:style w:type="character" w:styleId="af">
    <w:name w:val="Strong"/>
    <w:basedOn w:val="a0"/>
    <w:uiPriority w:val="22"/>
    <w:qFormat/>
    <w:rsid w:val="0015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497">
      <w:bodyDiv w:val="1"/>
      <w:marLeft w:val="0"/>
      <w:marRight w:val="0"/>
      <w:marTop w:val="0"/>
      <w:marBottom w:val="0"/>
      <w:divBdr>
        <w:top w:val="none" w:sz="0" w:space="0" w:color="auto"/>
        <w:left w:val="none" w:sz="0" w:space="0" w:color="auto"/>
        <w:bottom w:val="none" w:sz="0" w:space="0" w:color="auto"/>
        <w:right w:val="none" w:sz="0" w:space="0" w:color="auto"/>
      </w:divBdr>
    </w:div>
    <w:div w:id="281032688">
      <w:bodyDiv w:val="1"/>
      <w:marLeft w:val="0"/>
      <w:marRight w:val="0"/>
      <w:marTop w:val="0"/>
      <w:marBottom w:val="0"/>
      <w:divBdr>
        <w:top w:val="none" w:sz="0" w:space="0" w:color="auto"/>
        <w:left w:val="none" w:sz="0" w:space="0" w:color="auto"/>
        <w:bottom w:val="none" w:sz="0" w:space="0" w:color="auto"/>
        <w:right w:val="none" w:sz="0" w:space="0" w:color="auto"/>
      </w:divBdr>
      <w:divsChild>
        <w:div w:id="2120488444">
          <w:marLeft w:val="0"/>
          <w:marRight w:val="0"/>
          <w:marTop w:val="0"/>
          <w:marBottom w:val="0"/>
          <w:divBdr>
            <w:top w:val="none" w:sz="0" w:space="0" w:color="auto"/>
            <w:left w:val="none" w:sz="0" w:space="0" w:color="auto"/>
            <w:bottom w:val="none" w:sz="0" w:space="0" w:color="auto"/>
            <w:right w:val="none" w:sz="0" w:space="0" w:color="auto"/>
          </w:divBdr>
        </w:div>
        <w:div w:id="2096779520">
          <w:marLeft w:val="0"/>
          <w:marRight w:val="0"/>
          <w:marTop w:val="0"/>
          <w:marBottom w:val="0"/>
          <w:divBdr>
            <w:top w:val="none" w:sz="0" w:space="0" w:color="auto"/>
            <w:left w:val="none" w:sz="0" w:space="0" w:color="auto"/>
            <w:bottom w:val="none" w:sz="0" w:space="0" w:color="auto"/>
            <w:right w:val="none" w:sz="0" w:space="0" w:color="auto"/>
          </w:divBdr>
        </w:div>
        <w:div w:id="106388668">
          <w:marLeft w:val="0"/>
          <w:marRight w:val="0"/>
          <w:marTop w:val="0"/>
          <w:marBottom w:val="0"/>
          <w:divBdr>
            <w:top w:val="none" w:sz="0" w:space="0" w:color="auto"/>
            <w:left w:val="none" w:sz="0" w:space="0" w:color="auto"/>
            <w:bottom w:val="none" w:sz="0" w:space="0" w:color="auto"/>
            <w:right w:val="none" w:sz="0" w:space="0" w:color="auto"/>
          </w:divBdr>
        </w:div>
        <w:div w:id="955020298">
          <w:marLeft w:val="0"/>
          <w:marRight w:val="0"/>
          <w:marTop w:val="0"/>
          <w:marBottom w:val="0"/>
          <w:divBdr>
            <w:top w:val="none" w:sz="0" w:space="0" w:color="auto"/>
            <w:left w:val="none" w:sz="0" w:space="0" w:color="auto"/>
            <w:bottom w:val="none" w:sz="0" w:space="0" w:color="auto"/>
            <w:right w:val="none" w:sz="0" w:space="0" w:color="auto"/>
          </w:divBdr>
        </w:div>
        <w:div w:id="1554466938">
          <w:marLeft w:val="0"/>
          <w:marRight w:val="0"/>
          <w:marTop w:val="0"/>
          <w:marBottom w:val="0"/>
          <w:divBdr>
            <w:top w:val="none" w:sz="0" w:space="0" w:color="auto"/>
            <w:left w:val="none" w:sz="0" w:space="0" w:color="auto"/>
            <w:bottom w:val="none" w:sz="0" w:space="0" w:color="auto"/>
            <w:right w:val="none" w:sz="0" w:space="0" w:color="auto"/>
          </w:divBdr>
        </w:div>
        <w:div w:id="2102337719">
          <w:marLeft w:val="0"/>
          <w:marRight w:val="0"/>
          <w:marTop w:val="0"/>
          <w:marBottom w:val="0"/>
          <w:divBdr>
            <w:top w:val="none" w:sz="0" w:space="0" w:color="auto"/>
            <w:left w:val="none" w:sz="0" w:space="0" w:color="auto"/>
            <w:bottom w:val="none" w:sz="0" w:space="0" w:color="auto"/>
            <w:right w:val="none" w:sz="0" w:space="0" w:color="auto"/>
          </w:divBdr>
        </w:div>
        <w:div w:id="452942761">
          <w:marLeft w:val="0"/>
          <w:marRight w:val="0"/>
          <w:marTop w:val="0"/>
          <w:marBottom w:val="0"/>
          <w:divBdr>
            <w:top w:val="none" w:sz="0" w:space="0" w:color="auto"/>
            <w:left w:val="none" w:sz="0" w:space="0" w:color="auto"/>
            <w:bottom w:val="none" w:sz="0" w:space="0" w:color="auto"/>
            <w:right w:val="none" w:sz="0" w:space="0" w:color="auto"/>
          </w:divBdr>
        </w:div>
      </w:divsChild>
    </w:div>
    <w:div w:id="359936179">
      <w:bodyDiv w:val="1"/>
      <w:marLeft w:val="0"/>
      <w:marRight w:val="0"/>
      <w:marTop w:val="0"/>
      <w:marBottom w:val="0"/>
      <w:divBdr>
        <w:top w:val="none" w:sz="0" w:space="0" w:color="auto"/>
        <w:left w:val="none" w:sz="0" w:space="0" w:color="auto"/>
        <w:bottom w:val="none" w:sz="0" w:space="0" w:color="auto"/>
        <w:right w:val="none" w:sz="0" w:space="0" w:color="auto"/>
      </w:divBdr>
    </w:div>
    <w:div w:id="1841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Users/alibaba/Documents/TSP/Vancouver.e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John Chen</cp:lastModifiedBy>
  <cp:revision>3</cp:revision>
  <cp:lastPrinted>2022-01-07T06:24:00Z</cp:lastPrinted>
  <dcterms:created xsi:type="dcterms:W3CDTF">2024-05-15T08:57:00Z</dcterms:created>
  <dcterms:modified xsi:type="dcterms:W3CDTF">2024-05-30T08:14:00Z</dcterms:modified>
</cp:coreProperties>
</file>